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173F5886" w:rsidR="005E301D" w:rsidRPr="009C1AF0" w:rsidRDefault="009A5533" w:rsidP="009C1AF0">
      <w:pPr>
        <w:jc w:val="center"/>
        <w:rPr>
          <w:rFonts w:ascii="Cambria" w:hAnsi="Cambria"/>
          <w:b/>
          <w:bCs/>
          <w:color w:val="0070C0"/>
          <w:sz w:val="28"/>
          <w:szCs w:val="28"/>
        </w:rPr>
      </w:pPr>
      <w:r w:rsidRPr="009A5533">
        <w:rPr>
          <w:rFonts w:ascii="Cambria" w:hAnsi="Cambria"/>
          <w:b/>
          <w:bCs/>
          <w:color w:val="0070C0"/>
          <w:sz w:val="28"/>
          <w:szCs w:val="28"/>
        </w:rPr>
        <w:t xml:space="preserve">Anti-Money Laundering </w:t>
      </w:r>
      <w:proofErr w:type="gramStart"/>
      <w:r w:rsidRPr="009A5533">
        <w:rPr>
          <w:rFonts w:ascii="Cambria" w:hAnsi="Cambria"/>
          <w:b/>
          <w:bCs/>
          <w:color w:val="0070C0"/>
          <w:sz w:val="28"/>
          <w:szCs w:val="28"/>
        </w:rPr>
        <w:t>And</w:t>
      </w:r>
      <w:proofErr w:type="gramEnd"/>
      <w:r w:rsidRPr="009A5533">
        <w:rPr>
          <w:rFonts w:ascii="Cambria" w:hAnsi="Cambria"/>
          <w:b/>
          <w:bCs/>
          <w:color w:val="0070C0"/>
          <w:sz w:val="28"/>
          <w:szCs w:val="28"/>
        </w:rPr>
        <w:t xml:space="preserve"> Know Your Customer</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7CEBB6A2" w14:textId="77777777" w:rsidR="000D5A90" w:rsidRPr="00113001" w:rsidRDefault="000D5A90" w:rsidP="004F2E3C">
      <w:pPr>
        <w:spacing w:after="0" w:line="240" w:lineRule="auto"/>
        <w:jc w:val="both"/>
        <w:rPr>
          <w:rFonts w:ascii="Cambria" w:hAnsi="Cambria"/>
          <w:b/>
          <w:bCs/>
          <w:sz w:val="24"/>
          <w:szCs w:val="24"/>
        </w:rPr>
      </w:pPr>
    </w:p>
    <w:p w14:paraId="21A6881E" w14:textId="77777777" w:rsidR="005C09DB" w:rsidRDefault="005C09DB" w:rsidP="004F2E3C">
      <w:pPr>
        <w:spacing w:after="0" w:line="240" w:lineRule="auto"/>
        <w:jc w:val="both"/>
        <w:rPr>
          <w:rFonts w:ascii="Cambria" w:hAnsi="Cambria"/>
          <w:b/>
          <w:bCs/>
          <w:sz w:val="24"/>
          <w:szCs w:val="24"/>
        </w:rPr>
      </w:pPr>
    </w:p>
    <w:p w14:paraId="5FB9C9FE" w14:textId="28821684"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4F2E3C">
      <w:pPr>
        <w:spacing w:after="0" w:line="240" w:lineRule="auto"/>
        <w:jc w:val="both"/>
        <w:rPr>
          <w:rFonts w:ascii="Cambria" w:hAnsi="Cambria"/>
          <w:sz w:val="24"/>
          <w:szCs w:val="24"/>
        </w:rPr>
      </w:pPr>
    </w:p>
    <w:p w14:paraId="59BA41B7" w14:textId="63AD167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RBI/2020-21/20 </w:t>
      </w:r>
      <w:proofErr w:type="spellStart"/>
      <w:r w:rsidRPr="00113001">
        <w:rPr>
          <w:rFonts w:ascii="Cambria" w:hAnsi="Cambria"/>
          <w:sz w:val="24"/>
          <w:szCs w:val="24"/>
        </w:rPr>
        <w:t>DOR.No.BP.BC</w:t>
      </w:r>
      <w:proofErr w:type="spellEnd"/>
      <w:r w:rsidRPr="00113001">
        <w:rPr>
          <w:rFonts w:ascii="Cambria" w:hAnsi="Cambria"/>
          <w:sz w:val="24"/>
          <w:szCs w:val="24"/>
        </w:rPr>
        <w:t>/7/21.04.048/2020-21</w:t>
      </w:r>
    </w:p>
    <w:p w14:paraId="6AAB6C2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4F2E3C">
      <w:pPr>
        <w:spacing w:after="0" w:line="240" w:lineRule="auto"/>
        <w:jc w:val="both"/>
        <w:rPr>
          <w:rFonts w:ascii="Cambria" w:hAnsi="Cambria"/>
          <w:sz w:val="24"/>
          <w:szCs w:val="24"/>
        </w:rPr>
      </w:pPr>
    </w:p>
    <w:p w14:paraId="54E3E7DD" w14:textId="20790A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4F2E3C">
      <w:pPr>
        <w:spacing w:after="0" w:line="240" w:lineRule="auto"/>
        <w:jc w:val="both"/>
        <w:rPr>
          <w:rFonts w:ascii="Cambria" w:hAnsi="Cambria"/>
          <w:sz w:val="24"/>
          <w:szCs w:val="24"/>
        </w:rPr>
      </w:pPr>
    </w:p>
    <w:p w14:paraId="45A54770" w14:textId="5E9B588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DBR.Leg.BC.25</w:t>
      </w:r>
      <w:proofErr w:type="spellEnd"/>
      <w:r w:rsidRPr="00113001">
        <w:rPr>
          <w:rFonts w:ascii="Cambria" w:hAnsi="Cambria"/>
          <w:sz w:val="24"/>
          <w:szCs w:val="24"/>
        </w:rPr>
        <w:t>./09.07.005/2015-16 dated July 2, 2015 on the subject. The instructions on opening of current accounts by banks have been reviewed and the revised instructions are as under:</w:t>
      </w:r>
    </w:p>
    <w:p w14:paraId="70B269DA" w14:textId="77777777" w:rsidR="00B24EBE" w:rsidRPr="00113001" w:rsidRDefault="00B24EBE" w:rsidP="004F2E3C">
      <w:pPr>
        <w:spacing w:after="0" w:line="240" w:lineRule="auto"/>
        <w:jc w:val="both"/>
        <w:rPr>
          <w:rFonts w:ascii="Cambria" w:hAnsi="Cambria"/>
          <w:sz w:val="24"/>
          <w:szCs w:val="24"/>
        </w:rPr>
      </w:pPr>
    </w:p>
    <w:p w14:paraId="0793CC0E" w14:textId="77777777" w:rsidR="00B24EBE" w:rsidRPr="00113001" w:rsidRDefault="00B24EBE" w:rsidP="004F2E3C">
      <w:pPr>
        <w:spacing w:after="0" w:line="240" w:lineRule="auto"/>
        <w:jc w:val="both"/>
        <w:rPr>
          <w:rFonts w:ascii="Cambria" w:hAnsi="Cambria"/>
          <w:sz w:val="24"/>
          <w:szCs w:val="24"/>
        </w:rPr>
      </w:pPr>
      <w:proofErr w:type="spellStart"/>
      <w:r w:rsidRPr="00113001">
        <w:rPr>
          <w:rFonts w:ascii="Cambria" w:hAnsi="Cambria"/>
          <w:sz w:val="24"/>
          <w:szCs w:val="24"/>
        </w:rPr>
        <w:t>i</w:t>
      </w:r>
      <w:proofErr w:type="spellEnd"/>
      <w:r w:rsidRPr="00113001">
        <w:rPr>
          <w:rFonts w:ascii="Cambria" w:hAnsi="Cambria"/>
          <w:sz w:val="24"/>
          <w:szCs w:val="24"/>
        </w:rPr>
        <w:t>.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4F2E3C">
      <w:pPr>
        <w:spacing w:after="0" w:line="240" w:lineRule="auto"/>
        <w:jc w:val="both"/>
        <w:rPr>
          <w:rFonts w:ascii="Cambria" w:hAnsi="Cambria"/>
          <w:sz w:val="24"/>
          <w:szCs w:val="24"/>
        </w:rPr>
      </w:pPr>
    </w:p>
    <w:p w14:paraId="67E75D2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ii. Where a bank’s </w:t>
      </w:r>
      <w:proofErr w:type="spellStart"/>
      <w:r w:rsidRPr="00113001">
        <w:rPr>
          <w:rFonts w:ascii="Cambria" w:hAnsi="Cambria"/>
          <w:sz w:val="24"/>
          <w:szCs w:val="24"/>
        </w:rPr>
        <w:t>exposure1</w:t>
      </w:r>
      <w:proofErr w:type="spellEnd"/>
      <w:r w:rsidRPr="00113001">
        <w:rPr>
          <w:rFonts w:ascii="Cambria" w:hAnsi="Cambria"/>
          <w:sz w:val="24"/>
          <w:szCs w:val="24"/>
        </w:rPr>
        <w:t xml:space="preserve">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t>
      </w:r>
      <w:proofErr w:type="spellStart"/>
      <w:r w:rsidRPr="00113001">
        <w:rPr>
          <w:rFonts w:ascii="Cambria" w:hAnsi="Cambria"/>
          <w:sz w:val="24"/>
          <w:szCs w:val="24"/>
        </w:rPr>
        <w:t>WCDL</w:t>
      </w:r>
      <w:proofErr w:type="spellEnd"/>
      <w:r w:rsidRPr="00113001">
        <w:rPr>
          <w:rFonts w:ascii="Cambria" w:hAnsi="Cambria"/>
          <w:sz w:val="24"/>
          <w:szCs w:val="24"/>
        </w:rPr>
        <w:t>) / working capital term loan (</w:t>
      </w:r>
      <w:proofErr w:type="spellStart"/>
      <w:r w:rsidRPr="00113001">
        <w:rPr>
          <w:rFonts w:ascii="Cambria" w:hAnsi="Cambria"/>
          <w:sz w:val="24"/>
          <w:szCs w:val="24"/>
        </w:rPr>
        <w:t>WCTL</w:t>
      </w:r>
      <w:proofErr w:type="spellEnd"/>
      <w:r w:rsidRPr="00113001">
        <w:rPr>
          <w:rFonts w:ascii="Cambria" w:hAnsi="Cambria"/>
          <w:sz w:val="24"/>
          <w:szCs w:val="24"/>
        </w:rPr>
        <w:t>) facility to the borrower.</w:t>
      </w:r>
    </w:p>
    <w:p w14:paraId="31EE3BB9" w14:textId="77777777" w:rsidR="00B24EBE" w:rsidRPr="00113001" w:rsidRDefault="00B24EBE" w:rsidP="004F2E3C">
      <w:pPr>
        <w:spacing w:after="0" w:line="240" w:lineRule="auto"/>
        <w:jc w:val="both"/>
        <w:rPr>
          <w:rFonts w:ascii="Cambria" w:hAnsi="Cambria"/>
          <w:sz w:val="24"/>
          <w:szCs w:val="24"/>
        </w:rPr>
      </w:pPr>
    </w:p>
    <w:p w14:paraId="1B7600C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4F2E3C">
      <w:pPr>
        <w:spacing w:after="0" w:line="240" w:lineRule="auto"/>
        <w:jc w:val="both"/>
        <w:rPr>
          <w:rFonts w:ascii="Cambria" w:hAnsi="Cambria"/>
          <w:sz w:val="24"/>
          <w:szCs w:val="24"/>
        </w:rPr>
      </w:pPr>
    </w:p>
    <w:p w14:paraId="7545FC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iv. In case of borrowers covered under guidelines on loan system for delivery of bank credit issued vide circular </w:t>
      </w:r>
      <w:proofErr w:type="spellStart"/>
      <w:r w:rsidRPr="00113001">
        <w:rPr>
          <w:rFonts w:ascii="Cambria" w:hAnsi="Cambria"/>
          <w:sz w:val="24"/>
          <w:szCs w:val="24"/>
        </w:rPr>
        <w:t>DBR.BP.BC.No.12</w:t>
      </w:r>
      <w:proofErr w:type="spellEnd"/>
      <w:r w:rsidRPr="00113001">
        <w:rPr>
          <w:rFonts w:ascii="Cambria" w:hAnsi="Cambria"/>
          <w:sz w:val="24"/>
          <w:szCs w:val="24"/>
        </w:rPr>
        <w:t>/21.04.048/2018-19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4F2E3C">
      <w:pPr>
        <w:spacing w:after="0" w:line="240" w:lineRule="auto"/>
        <w:jc w:val="both"/>
        <w:rPr>
          <w:rFonts w:ascii="Cambria" w:hAnsi="Cambria"/>
          <w:sz w:val="24"/>
          <w:szCs w:val="24"/>
        </w:rPr>
      </w:pPr>
    </w:p>
    <w:p w14:paraId="7D50814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4F2E3C">
      <w:pPr>
        <w:spacing w:after="0" w:line="240" w:lineRule="auto"/>
        <w:jc w:val="both"/>
        <w:rPr>
          <w:rFonts w:ascii="Cambria" w:hAnsi="Cambria"/>
          <w:sz w:val="24"/>
          <w:szCs w:val="24"/>
        </w:rPr>
      </w:pPr>
    </w:p>
    <w:p w14:paraId="1E24A2D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In case of borrowers where exposure of the banking system is ₹50 crore or more, banks shall be required to put in place an escrow mechanism. Accordingly, current accounts of such borrowers can only be opened/maintained by the escrow managing bank. However, </w:t>
      </w:r>
      <w:r w:rsidRPr="00113001">
        <w:rPr>
          <w:rFonts w:ascii="Cambria" w:hAnsi="Cambria"/>
          <w:sz w:val="24"/>
          <w:szCs w:val="24"/>
        </w:rPr>
        <w:lastRenderedPageBreak/>
        <w:t>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4F2E3C">
      <w:pPr>
        <w:spacing w:after="0" w:line="240" w:lineRule="auto"/>
        <w:jc w:val="both"/>
        <w:rPr>
          <w:rFonts w:ascii="Cambria" w:hAnsi="Cambria"/>
          <w:sz w:val="24"/>
          <w:szCs w:val="24"/>
        </w:rPr>
      </w:pPr>
    </w:p>
    <w:p w14:paraId="342A968F"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4F2E3C">
      <w:pPr>
        <w:spacing w:after="0" w:line="240" w:lineRule="auto"/>
        <w:jc w:val="both"/>
        <w:rPr>
          <w:rFonts w:ascii="Cambria" w:hAnsi="Cambria"/>
          <w:sz w:val="24"/>
          <w:szCs w:val="24"/>
        </w:rPr>
      </w:pPr>
    </w:p>
    <w:p w14:paraId="5D0BEB6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4F2E3C">
      <w:pPr>
        <w:spacing w:after="0" w:line="240" w:lineRule="auto"/>
        <w:jc w:val="both"/>
        <w:rPr>
          <w:rFonts w:ascii="Cambria" w:hAnsi="Cambria"/>
          <w:sz w:val="24"/>
          <w:szCs w:val="24"/>
        </w:rPr>
      </w:pPr>
    </w:p>
    <w:p w14:paraId="6CCAC345"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4F2E3C">
      <w:pPr>
        <w:spacing w:after="0" w:line="240" w:lineRule="auto"/>
        <w:jc w:val="both"/>
        <w:rPr>
          <w:rFonts w:ascii="Cambria" w:hAnsi="Cambria"/>
          <w:sz w:val="24"/>
          <w:szCs w:val="24"/>
        </w:rPr>
      </w:pPr>
    </w:p>
    <w:p w14:paraId="03C29D8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4F2E3C">
      <w:pPr>
        <w:spacing w:after="0" w:line="240" w:lineRule="auto"/>
        <w:jc w:val="both"/>
        <w:rPr>
          <w:rFonts w:ascii="Cambria" w:hAnsi="Cambria"/>
          <w:sz w:val="24"/>
          <w:szCs w:val="24"/>
        </w:rPr>
      </w:pPr>
    </w:p>
    <w:p w14:paraId="18EE96D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3. Banks should not route </w:t>
      </w:r>
      <w:proofErr w:type="spellStart"/>
      <w:r w:rsidRPr="00113001">
        <w:rPr>
          <w:rFonts w:ascii="Cambria" w:hAnsi="Cambria"/>
          <w:sz w:val="24"/>
          <w:szCs w:val="24"/>
        </w:rPr>
        <w:t>drawal</w:t>
      </w:r>
      <w:proofErr w:type="spellEnd"/>
      <w:r w:rsidRPr="00113001">
        <w:rPr>
          <w:rFonts w:ascii="Cambria" w:hAnsi="Cambria"/>
          <w:sz w:val="24"/>
          <w:szCs w:val="24"/>
        </w:rPr>
        <w:t xml:space="preserve"> from term loans through current accounts. Since term loans are meant for specific purposes, the funds should be remitted directly to the supplier of goods and services. Expenses incurred by the borrower for </w:t>
      </w:r>
      <w:proofErr w:type="gramStart"/>
      <w:r w:rsidRPr="00113001">
        <w:rPr>
          <w:rFonts w:ascii="Cambria" w:hAnsi="Cambria"/>
          <w:sz w:val="24"/>
          <w:szCs w:val="24"/>
        </w:rPr>
        <w:t>day to day</w:t>
      </w:r>
      <w:proofErr w:type="gramEnd"/>
      <w:r w:rsidRPr="00113001">
        <w:rPr>
          <w:rFonts w:ascii="Cambria" w:hAnsi="Cambria"/>
          <w:sz w:val="24"/>
          <w:szCs w:val="24"/>
        </w:rPr>
        <w:t xml:space="preserve"> operations should be routed through CC/OD account, if the borrower has a CC/OD account, else through a current account.</w:t>
      </w:r>
    </w:p>
    <w:p w14:paraId="141E91ED" w14:textId="77777777" w:rsidR="00B24EBE" w:rsidRPr="00113001" w:rsidRDefault="00B24EBE" w:rsidP="004F2E3C">
      <w:pPr>
        <w:spacing w:after="0" w:line="240" w:lineRule="auto"/>
        <w:jc w:val="both"/>
        <w:rPr>
          <w:rFonts w:ascii="Cambria" w:hAnsi="Cambria"/>
          <w:sz w:val="24"/>
          <w:szCs w:val="24"/>
        </w:rPr>
      </w:pPr>
    </w:p>
    <w:p w14:paraId="52EC4047" w14:textId="5A0A56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4F2E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4F2E3C">
      <w:pPr>
        <w:spacing w:after="0" w:line="240" w:lineRule="auto"/>
        <w:jc w:val="both"/>
        <w:rPr>
          <w:rFonts w:ascii="Cambria" w:hAnsi="Cambria"/>
          <w:sz w:val="24"/>
          <w:szCs w:val="24"/>
        </w:rPr>
      </w:pPr>
    </w:p>
    <w:p w14:paraId="5706176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4F2E3C">
      <w:pPr>
        <w:spacing w:after="0" w:line="240" w:lineRule="auto"/>
        <w:jc w:val="both"/>
        <w:rPr>
          <w:rFonts w:ascii="Cambria" w:hAnsi="Cambria"/>
          <w:sz w:val="24"/>
          <w:szCs w:val="24"/>
        </w:rPr>
      </w:pPr>
    </w:p>
    <w:p w14:paraId="7D615A80" w14:textId="2AB5647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RBI/2020-21/62 </w:t>
      </w:r>
      <w:proofErr w:type="spellStart"/>
      <w:r w:rsidRPr="00113001">
        <w:rPr>
          <w:rFonts w:ascii="Cambria" w:hAnsi="Cambria"/>
          <w:sz w:val="24"/>
          <w:szCs w:val="24"/>
        </w:rPr>
        <w:t>DOR.No.BP.BC.27</w:t>
      </w:r>
      <w:proofErr w:type="spellEnd"/>
      <w:r w:rsidRPr="00113001">
        <w:rPr>
          <w:rFonts w:ascii="Cambria" w:hAnsi="Cambria"/>
          <w:sz w:val="24"/>
          <w:szCs w:val="24"/>
        </w:rPr>
        <w:t>/21.04.048/2020-21</w:t>
      </w:r>
    </w:p>
    <w:p w14:paraId="30D96A6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4F2E3C">
      <w:pPr>
        <w:spacing w:after="0" w:line="240" w:lineRule="auto"/>
        <w:jc w:val="both"/>
        <w:rPr>
          <w:rFonts w:ascii="Cambria" w:hAnsi="Cambria"/>
          <w:sz w:val="24"/>
          <w:szCs w:val="24"/>
        </w:rPr>
      </w:pPr>
    </w:p>
    <w:p w14:paraId="4F4B0E21" w14:textId="3BF3DB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4F2E3C">
      <w:pPr>
        <w:spacing w:after="0" w:line="240" w:lineRule="auto"/>
        <w:jc w:val="both"/>
        <w:rPr>
          <w:rFonts w:ascii="Cambria" w:hAnsi="Cambria"/>
          <w:sz w:val="24"/>
          <w:szCs w:val="24"/>
        </w:rPr>
      </w:pPr>
    </w:p>
    <w:p w14:paraId="278C1F2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DOR.No.BP.BC</w:t>
      </w:r>
      <w:proofErr w:type="spellEnd"/>
      <w:r w:rsidRPr="00113001">
        <w:rPr>
          <w:rFonts w:ascii="Cambria" w:hAnsi="Cambria"/>
          <w:sz w:val="24"/>
          <w:szCs w:val="24"/>
        </w:rPr>
        <w:t>/7/21.04.048/2020-21 dated August 6, 2020 on the captioned subject.</w:t>
      </w:r>
    </w:p>
    <w:p w14:paraId="45934DEB" w14:textId="77777777" w:rsidR="00B24EBE" w:rsidRPr="00113001" w:rsidRDefault="00B24EBE" w:rsidP="004F2E3C">
      <w:pPr>
        <w:spacing w:after="0" w:line="240" w:lineRule="auto"/>
        <w:jc w:val="both"/>
        <w:rPr>
          <w:rFonts w:ascii="Cambria" w:hAnsi="Cambria"/>
          <w:sz w:val="24"/>
          <w:szCs w:val="24"/>
        </w:rPr>
      </w:pPr>
    </w:p>
    <w:p w14:paraId="3F20FFC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w:t>
      </w:r>
      <w:proofErr w:type="gramStart"/>
      <w:r w:rsidRPr="00113001">
        <w:rPr>
          <w:rFonts w:ascii="Cambria" w:hAnsi="Cambria"/>
          <w:sz w:val="24"/>
          <w:szCs w:val="24"/>
        </w:rPr>
        <w:t>i.e.</w:t>
      </w:r>
      <w:proofErr w:type="gramEnd"/>
      <w:r w:rsidRPr="00113001">
        <w:rPr>
          <w:rFonts w:ascii="Cambria" w:hAnsi="Cambria"/>
          <w:sz w:val="24"/>
          <w:szCs w:val="24"/>
        </w:rPr>
        <w:t xml:space="preserv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4F2E3C">
      <w:pPr>
        <w:spacing w:after="0" w:line="240" w:lineRule="auto"/>
        <w:jc w:val="both"/>
        <w:rPr>
          <w:rFonts w:ascii="Cambria" w:hAnsi="Cambria"/>
          <w:sz w:val="24"/>
          <w:szCs w:val="24"/>
        </w:rPr>
      </w:pPr>
    </w:p>
    <w:p w14:paraId="175DF079"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4F2E3C">
      <w:pPr>
        <w:spacing w:after="0" w:line="240" w:lineRule="auto"/>
        <w:jc w:val="both"/>
        <w:rPr>
          <w:rFonts w:ascii="Cambria" w:hAnsi="Cambria"/>
          <w:sz w:val="24"/>
          <w:szCs w:val="24"/>
        </w:rPr>
      </w:pPr>
    </w:p>
    <w:p w14:paraId="3CEB1886" w14:textId="7FAF5767"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04B9020C" w14:textId="77777777" w:rsidR="009A5533" w:rsidRPr="00113001" w:rsidRDefault="009A5533" w:rsidP="004F2E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4F2E3C">
      <w:pPr>
        <w:spacing w:after="0" w:line="240" w:lineRule="auto"/>
        <w:jc w:val="both"/>
        <w:rPr>
          <w:rFonts w:ascii="Cambria" w:hAnsi="Cambria"/>
          <w:sz w:val="24"/>
          <w:szCs w:val="24"/>
        </w:rPr>
      </w:pPr>
    </w:p>
    <w:p w14:paraId="02AD701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4F2E3C">
      <w:pPr>
        <w:spacing w:after="0" w:line="240" w:lineRule="auto"/>
        <w:jc w:val="both"/>
        <w:rPr>
          <w:rFonts w:ascii="Cambria" w:hAnsi="Cambria"/>
          <w:sz w:val="24"/>
          <w:szCs w:val="24"/>
        </w:rPr>
      </w:pPr>
    </w:p>
    <w:p w14:paraId="6451E01B" w14:textId="67959FB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RBI/2020-21/79 </w:t>
      </w:r>
      <w:proofErr w:type="spellStart"/>
      <w:r w:rsidRPr="00113001">
        <w:rPr>
          <w:rFonts w:ascii="Cambria" w:hAnsi="Cambria"/>
          <w:sz w:val="24"/>
          <w:szCs w:val="24"/>
        </w:rPr>
        <w:t>DOR.No.BP.BC.30</w:t>
      </w:r>
      <w:proofErr w:type="spellEnd"/>
      <w:r w:rsidRPr="00113001">
        <w:rPr>
          <w:rFonts w:ascii="Cambria" w:hAnsi="Cambria"/>
          <w:sz w:val="24"/>
          <w:szCs w:val="24"/>
        </w:rPr>
        <w:t>/21.04.048/2020-21</w:t>
      </w:r>
    </w:p>
    <w:p w14:paraId="4B54076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4F2E3C">
      <w:pPr>
        <w:spacing w:after="0" w:line="240" w:lineRule="auto"/>
        <w:jc w:val="both"/>
        <w:rPr>
          <w:rFonts w:ascii="Cambria" w:hAnsi="Cambria"/>
          <w:sz w:val="24"/>
          <w:szCs w:val="24"/>
        </w:rPr>
      </w:pPr>
    </w:p>
    <w:p w14:paraId="616526E4" w14:textId="09D2CF3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4F2E3C">
      <w:pPr>
        <w:spacing w:after="0" w:line="240" w:lineRule="auto"/>
        <w:jc w:val="both"/>
        <w:rPr>
          <w:rFonts w:ascii="Cambria" w:hAnsi="Cambria"/>
          <w:sz w:val="24"/>
          <w:szCs w:val="24"/>
        </w:rPr>
      </w:pPr>
    </w:p>
    <w:p w14:paraId="29BCEF8D"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DOR.No.BP.BC</w:t>
      </w:r>
      <w:proofErr w:type="spellEnd"/>
      <w:r w:rsidRPr="00113001">
        <w:rPr>
          <w:rFonts w:ascii="Cambria" w:hAnsi="Cambria"/>
          <w:sz w:val="24"/>
          <w:szCs w:val="24"/>
        </w:rPr>
        <w:t xml:space="preserve">/7/21.04.048/2020-21 dated August 6, 2020 and </w:t>
      </w:r>
      <w:proofErr w:type="spellStart"/>
      <w:r w:rsidRPr="00113001">
        <w:rPr>
          <w:rFonts w:ascii="Cambria" w:hAnsi="Cambria"/>
          <w:sz w:val="24"/>
          <w:szCs w:val="24"/>
        </w:rPr>
        <w:t>DOR.No.BP.BC.27</w:t>
      </w:r>
      <w:proofErr w:type="spellEnd"/>
      <w:r w:rsidRPr="00113001">
        <w:rPr>
          <w:rFonts w:ascii="Cambria" w:hAnsi="Cambria"/>
          <w:sz w:val="24"/>
          <w:szCs w:val="24"/>
        </w:rPr>
        <w:t>/21.04.048/2020-21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4F2E3C">
      <w:pPr>
        <w:spacing w:after="0" w:line="240" w:lineRule="auto"/>
        <w:jc w:val="both"/>
        <w:rPr>
          <w:rFonts w:ascii="Cambria" w:hAnsi="Cambria"/>
          <w:sz w:val="24"/>
          <w:szCs w:val="24"/>
        </w:rPr>
      </w:pPr>
    </w:p>
    <w:p w14:paraId="0F3889C1"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w:t>
      </w:r>
      <w:proofErr w:type="spellStart"/>
      <w:r w:rsidRPr="00113001">
        <w:rPr>
          <w:rFonts w:ascii="Cambria" w:hAnsi="Cambria"/>
          <w:sz w:val="24"/>
          <w:szCs w:val="24"/>
        </w:rPr>
        <w:t>DPSS</w:t>
      </w:r>
      <w:proofErr w:type="spellEnd"/>
      <w:r w:rsidRPr="00113001">
        <w:rPr>
          <w:rFonts w:ascii="Cambria" w:hAnsi="Cambria"/>
          <w:sz w:val="24"/>
          <w:szCs w:val="24"/>
        </w:rPr>
        <w:t>), Reserve Bank of India under Payment and Settlement Systems Act, 2007.</w:t>
      </w:r>
    </w:p>
    <w:p w14:paraId="1B8EAF6B"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 xml:space="preserve">Accounts for the purpose of IPO / </w:t>
      </w:r>
      <w:proofErr w:type="spellStart"/>
      <w:r w:rsidRPr="00113001">
        <w:rPr>
          <w:rFonts w:ascii="Cambria" w:hAnsi="Cambria"/>
          <w:sz w:val="24"/>
          <w:szCs w:val="24"/>
        </w:rPr>
        <w:t>NFO</w:t>
      </w:r>
      <w:proofErr w:type="spellEnd"/>
      <w:r w:rsidRPr="00113001">
        <w:rPr>
          <w:rFonts w:ascii="Cambria" w:hAnsi="Cambria"/>
          <w:sz w:val="24"/>
          <w:szCs w:val="24"/>
        </w:rPr>
        <w:t xml:space="preserve">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4F2E3C">
      <w:pPr>
        <w:spacing w:after="0" w:line="240" w:lineRule="auto"/>
        <w:jc w:val="both"/>
        <w:rPr>
          <w:rFonts w:ascii="Cambria" w:hAnsi="Cambria"/>
          <w:sz w:val="24"/>
          <w:szCs w:val="24"/>
        </w:rPr>
      </w:pPr>
    </w:p>
    <w:p w14:paraId="0B5B192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4F2E3C">
      <w:pPr>
        <w:spacing w:after="0" w:line="240" w:lineRule="auto"/>
        <w:jc w:val="both"/>
        <w:rPr>
          <w:rFonts w:ascii="Cambria" w:hAnsi="Cambria"/>
          <w:sz w:val="24"/>
          <w:szCs w:val="24"/>
        </w:rPr>
      </w:pPr>
    </w:p>
    <w:p w14:paraId="0AD7C28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4F2E3C">
      <w:pPr>
        <w:spacing w:after="0" w:line="240" w:lineRule="auto"/>
        <w:jc w:val="both"/>
        <w:rPr>
          <w:rFonts w:ascii="Cambria" w:hAnsi="Cambria"/>
          <w:sz w:val="24"/>
          <w:szCs w:val="24"/>
        </w:rPr>
      </w:pPr>
    </w:p>
    <w:p w14:paraId="037D496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4F2E3C">
      <w:pPr>
        <w:spacing w:after="0" w:line="240" w:lineRule="auto"/>
        <w:jc w:val="both"/>
        <w:rPr>
          <w:rFonts w:ascii="Cambria" w:hAnsi="Cambria"/>
          <w:sz w:val="24"/>
          <w:szCs w:val="24"/>
        </w:rPr>
      </w:pPr>
    </w:p>
    <w:p w14:paraId="7D3C26E6" w14:textId="35D172DD"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3F30461A" w14:textId="77777777" w:rsidR="005C09DB" w:rsidRPr="00113001" w:rsidRDefault="005C09DB" w:rsidP="004F2E3C">
      <w:pPr>
        <w:pBdr>
          <w:bottom w:val="single" w:sz="12" w:space="1" w:color="auto"/>
        </w:pBdr>
        <w:spacing w:after="0" w:line="240" w:lineRule="auto"/>
        <w:jc w:val="both"/>
        <w:rPr>
          <w:rFonts w:ascii="Cambria" w:hAnsi="Cambria"/>
          <w:sz w:val="24"/>
          <w:szCs w:val="24"/>
        </w:rPr>
      </w:pPr>
    </w:p>
    <w:p w14:paraId="3BA69641" w14:textId="55973140" w:rsidR="00147A38" w:rsidRPr="00113001" w:rsidRDefault="00147A38" w:rsidP="004F2E3C">
      <w:pPr>
        <w:spacing w:after="0" w:line="240" w:lineRule="auto"/>
        <w:jc w:val="both"/>
        <w:rPr>
          <w:rFonts w:ascii="Cambria" w:hAnsi="Cambria"/>
          <w:sz w:val="24"/>
          <w:szCs w:val="24"/>
        </w:rPr>
      </w:pPr>
    </w:p>
    <w:p w14:paraId="1736A460" w14:textId="77777777"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w:t>
      </w:r>
      <w:proofErr w:type="gramStart"/>
      <w:r w:rsidRPr="00113001">
        <w:rPr>
          <w:rFonts w:ascii="Cambria" w:hAnsi="Cambria"/>
          <w:sz w:val="24"/>
          <w:szCs w:val="24"/>
        </w:rPr>
        <w:t>account based</w:t>
      </w:r>
      <w:proofErr w:type="gramEnd"/>
      <w:r w:rsidRPr="00113001">
        <w:rPr>
          <w:rFonts w:ascii="Cambria" w:hAnsi="Cambria"/>
          <w:sz w:val="24"/>
          <w:szCs w:val="24"/>
        </w:rPr>
        <w:t xml:space="preserve">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proofErr w:type="gramStart"/>
      <w:r w:rsidRPr="00113001">
        <w:rPr>
          <w:rFonts w:ascii="Cambria" w:hAnsi="Cambria"/>
          <w:sz w:val="24"/>
          <w:szCs w:val="24"/>
        </w:rPr>
        <w:t>CKYCR</w:t>
      </w:r>
      <w:proofErr w:type="spellEnd"/>
      <w:r w:rsidRPr="00113001">
        <w:rPr>
          <w:rFonts w:ascii="Cambria" w:hAnsi="Cambria"/>
          <w:sz w:val="24"/>
          <w:szCs w:val="24"/>
        </w:rPr>
        <w:t>;</w:t>
      </w:r>
      <w:proofErr w:type="gramEnd"/>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 current address of the customer is required to be </w:t>
      </w:r>
      <w:proofErr w:type="gramStart"/>
      <w:r w:rsidRPr="00113001">
        <w:rPr>
          <w:rFonts w:ascii="Cambria" w:hAnsi="Cambria"/>
          <w:sz w:val="24"/>
          <w:szCs w:val="24"/>
        </w:rPr>
        <w:t>verified;</w:t>
      </w:r>
      <w:proofErr w:type="gramEnd"/>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328344A7" w14:textId="70ED7C9A" w:rsidR="00113001" w:rsidRPr="00113001" w:rsidRDefault="00113001" w:rsidP="004F2E3C">
      <w:pPr>
        <w:spacing w:after="0" w:line="240" w:lineRule="auto"/>
        <w:jc w:val="both"/>
        <w:rPr>
          <w:rFonts w:ascii="Cambria" w:hAnsi="Cambria"/>
          <w:sz w:val="24"/>
          <w:szCs w:val="24"/>
        </w:rPr>
      </w:pP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C004" w14:textId="77777777" w:rsidR="00BD12F2" w:rsidRDefault="00BD12F2" w:rsidP="00D52BE8">
      <w:pPr>
        <w:spacing w:after="0" w:line="240" w:lineRule="auto"/>
      </w:pPr>
      <w:r>
        <w:separator/>
      </w:r>
    </w:p>
  </w:endnote>
  <w:endnote w:type="continuationSeparator" w:id="0">
    <w:p w14:paraId="62A1A035" w14:textId="77777777" w:rsidR="00BD12F2" w:rsidRDefault="00BD12F2"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65FD" w14:textId="77777777" w:rsidR="00BD12F2" w:rsidRDefault="00BD12F2" w:rsidP="00D52BE8">
      <w:pPr>
        <w:spacing w:after="0" w:line="240" w:lineRule="auto"/>
      </w:pPr>
      <w:r>
        <w:separator/>
      </w:r>
    </w:p>
  </w:footnote>
  <w:footnote w:type="continuationSeparator" w:id="0">
    <w:p w14:paraId="08985094" w14:textId="77777777" w:rsidR="00BD12F2" w:rsidRDefault="00BD12F2"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3A1120"/>
    <w:rsid w:val="00476BD5"/>
    <w:rsid w:val="004E503C"/>
    <w:rsid w:val="004F2E3C"/>
    <w:rsid w:val="005C09DB"/>
    <w:rsid w:val="005E301D"/>
    <w:rsid w:val="006449DE"/>
    <w:rsid w:val="00745628"/>
    <w:rsid w:val="007615AE"/>
    <w:rsid w:val="00825F35"/>
    <w:rsid w:val="00870362"/>
    <w:rsid w:val="008A7CB1"/>
    <w:rsid w:val="008F5198"/>
    <w:rsid w:val="00902F9B"/>
    <w:rsid w:val="009541FD"/>
    <w:rsid w:val="00984497"/>
    <w:rsid w:val="009A5533"/>
    <w:rsid w:val="009C1AF0"/>
    <w:rsid w:val="00A57CC1"/>
    <w:rsid w:val="00AC0EFA"/>
    <w:rsid w:val="00AD2750"/>
    <w:rsid w:val="00B24EBE"/>
    <w:rsid w:val="00BA61D8"/>
    <w:rsid w:val="00BD12F2"/>
    <w:rsid w:val="00BD2AF0"/>
    <w:rsid w:val="00C72793"/>
    <w:rsid w:val="00CD12C2"/>
    <w:rsid w:val="00D11854"/>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2021-01-14T13:04:00Z</dcterms:created>
  <dcterms:modified xsi:type="dcterms:W3CDTF">2021-01-15T11:38:00Z</dcterms:modified>
</cp:coreProperties>
</file>